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Kierownik Jednostki Samorządu Terytorialnego (dalej JST) - w rozumieniu art. 33 ust. 3 Ustawy z dnia 8 marca 1990 r. o samorządzie gminnym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2022 r. poz. 1526.)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2019 r. poz. 162, 1590)  oraz przepisów art. 4 ust. 5 Ustawy o petycjach ( tj. Dz.U. 2018 poz. 870)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Data dostarczenia  zgodna z dyspozycją art. 61 pkt. 2 Ustawy Kodeks Cywilny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2020 r. poz. 1740)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Adresatem Wniosku/Petycji* - jest Organ  ujawniony w komparycji - jednoznacznie identyfikowalny  za pośrednictwem adresu e-mail pod którym odebrano niniejszy wniosek/petycję. Rzeczony adres e-mail uzyskano z Biuletynu Informacji Publicznej Urzędu.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2020 r. poz. 256, 695)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Preambuła Wniosku/Petycji*: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bookmarkStart w:id="0" w:name="_GoBack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Wnioskodawca przed złożeniem niniejszego wniosku dokonał analizy odpowiedzi uzyskanych  w trybie ustawy o dostępie do informacji publicznej w przeciągu ostatnich 20 lat -  w obszarze związanym z wydatkowaniem środków podatników przez JST  na cele dotyczące ochrony zwierząt w ramach zadań własnych gmin.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Punktem wyjścia analizy dokonanej przez wnioskodawcę był zapis art. 241 KPA: “Przedmiotem wniosku mogą być w szczególności sprawy ulepszenia organizacji, wzmocnienia praworządności, usprawnienia pracy i zapobiegania nadużyciom, ochrony własności, lepszego zaspokajania potrzeb ludności.”</w:t>
      </w:r>
    </w:p>
    <w:bookmarkEnd w:id="0"/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Oczywiście wszystko w kontekście art. 61 i 63 Konstytucji RP (…) "Każdy ma prawo składać petycje, wnioski i skargi w interesie publicznym, własnym, (…)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”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Dodatkowo dokonując analizy uzyskanych do tej pory odpowiedzi i widząc potrzebę zadania kolejnych pytań związanych z wydatkowaniem przez Urzędy środków Podatników - Wnioskodawca -  opierał się w tym przypadku na następujących podstawach prawnych: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Art. 11. Ustawy o ochronie zwierząt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2023 r. poz. 1580) - scilicet „ 1. Zapobieganie bezdomności zwierząt i zapewnienie opieki bezdomnym zwierzętom oraz ich wyłapywanie należy do zadań własnych gmin”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oraz Art. 11a. Ust. 1. tejże ustawy:  „Rada gminy wypełniając obowiązek, o którym mowa w art. 11 ust. 1, określa, w drodze uchwały, corocznie do dnia 31 marca, program opieki nad zwierzętami bezdomnymi oraz zapobiegania bezdomności zwierząt ..”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Dodatkowo,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Art. 7. 1. wzmiankowanej ustawy: „ Zwierzę traktowane w sposób określony w art. 6 ust. 2 może być czasowo odebrane właścicielowi lub opiekunowi na podstawie decyzji wójta (burmistrza, prezydenta miasta) właściwego ze względu na miejsce pobytu zwierzęcia (…) „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Ustawodawca ma w tym przypadku oczywiście przypadki znęcania się nad zwierzętami,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Ponadto Wnioskodawca  zapoznał się z protokołami pokontrolnymi Najwyższej Izby Kontroli opublikowanymi na stronach </w:t>
      </w:r>
      <w:hyperlink r:id="rId4" w:history="1">
        <w:r w:rsidRPr="00A4786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pl-PL"/>
          </w:rPr>
          <w:t>www.nik.gov.pl</w:t>
        </w:r>
      </w:hyperlink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w zakresie wykonywania zadań związanych z zapobieganiem bezdomności i opieki nad zwierzętami.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NIK zazwyczaj bardzo negatywnie ocenia działania Wójtów/Burmistrzów/Prezydentów w obszarze związanym z obowiązkami nałożonymi na Gminy w ramach wzmiankowanej ustawy.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Inter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 protokole pokontrolnym o sygnaturze akt: LPO.411.002.02.2019 - (rzeczony protokół można odszukać na stronach nik.gov.pl) - Najwyższa Izba Kontroli ocenia negatywnie realizację przez gminę (…)  zadań z zakresu opieki nad zwierzętami w okresie objętym kontrolą.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Jak wynika z analizowanych protokołów NIK - średniej wielkość Gmina wydatkuje rocznie grubo ponad 50 tys. zł. z pieniędzy Podatników na realizację Programów opieki nad zwierzętami bezdomnymi oraz zapobiegania bezdomności zwierząt na terenie gminy.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Zatem wg. szacunkowych, wstępnych  kwantyfikacji Wnioskodawcy - daje to w skali makro łącznie kwotę pond 120 mln zł wydatkowanych rocznie środków Podatników na cele związane z opieką nad zwierzętami bezdomnymi - realizowane przez polskie Gminy.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Średnio - wg. wstępnych szacunków Wnioskodawcy - wykonanych na podstawie analizy dostępnych protokołów pokontrolnych NIK - jest to koszt odławiania, opieki, kastracji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średnio ok. 25 psów i 10 kotów - na terenie średniej wielkości gminy.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Przy tak dużych wydatkowanych środkach publicznych Wnioskodawca jest zaniepokojonym tym, że ze  wzmiankowanych protokołów wynika, iż(…)  NIK ocenia negatywnie nie tylko prowadzenie zadań w tym względzie - sensu largo ale również - szczegółowe - cząstkowe oceny NIK są negatywne,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, cytując brzmienie wniosków pokontrolnych zawartych protokole NIK o sygnaturze jw.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„(…) Najwyższa Izba Kontroli ocenia negatywnie działalność Urzędu w zakresie zlecania podmiotom zewnętrznym wyłapywania i pobytu zwierząt w schronisku. Umowa zawarta z podmiotem realizującym te zadania na rzecz gminy nie zawierała postanowień określonych w § 5 ust. 2 rozporządzenia w sprawie zasad i warunków wyłapywania bezdomnych zwierząt. Nie zapewniono w umowie i nie prowadzono kontroli sposobu wywiązywania się przez wykonawcę z umów, jak również nie sprawdzano spełniania przez podmiot realizujący zadania objęte niniejszą kontrolą warunków prowadzenia schroniska. Gmina nie miała wiedzy o faktycznym miejscu i warunkach przebywania zwierząt…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(…)”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ponadto „(…) Zdaniem NIK brak precyzyjnie określonych celów oraz sposobów pomiaru stopnia ich realizacji nie przyczynia się do realizowania przyjętych przez gminę zadań w sposób zgodny z prawem, efektywny, oszczędny i terminowy. (…)”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Analizując uzyskane w ostatnich latach odpowiedzi Wnioskodawca utwierdził się w przekonaniu, że pomimo upływu czasu sygnalizowane przez NIK mankamenty nie zostały usunięte, a w pewnych obszarach wraz ze wzrostem budżetów - problematyka niewłaściwego wydatkowania środków podatników w tym obszarze się pogłębia i wymaga ciągłej kontroli społecznej - poprzez zwiększanie jawności i transparentności.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Zatem każdy Podatnik - ma obowiązek i prawo zadawać pytanie czy -  jeśli prawdziwe są powzięte przez  NIK wnioski - można byłoby pieniądze podatników  wydatkować efektywniej w tym obszarze?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Resumując - zdaniem wnioskodawcy - biorąc pod uwagę, że wydatkowane są na ten cel pieniądze Podatników - w szczególnym interesie publicznym pro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publico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bono jest podanie tego obszaru kontroli społecznej, procedurom sanacyjnym, czy to w trybie art. 241 KPA czy innych przepisów dot. jawności i transparentności,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zawiązku z powyższym: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Osnowa Wniosku: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§1) Na mocy art. 61 Konstytucji RP, w trybie art. 6 ust. 1 pkt. 1 lit c Ustawy z dnia 6 września o dostępie do informacji publicznej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2022 r. poz. 902) - w dalszej części rzeczona ustawa może występować pod akronimem: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uoddip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) - wnosimy o udzielnie informacji publicznej - jaką kwotę ze środków publicznych wydatkowała Gmina w 2023 r. w ramach realizacji programu  opieki nad zwierzętami bezdomnymi oraz zapobiegania bezdomności zwierząt ..”  o którym mowa w art. 11a. Ust. 1 Ustawy o ochronie zwierząt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. Dz. U. z 2023 r. poz. 1580)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Gdzie w BIP (wystarczy adres URL) opublikowany jest rzeczony Program?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§2) Na mocy art. 61 Konstytucji RP, w trybie art. 6 ust. 1 pkt. 1 lit c Ustawy z dnia 6 września o dostępie do informacji publicznej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2022 r. poz. 902) wnosimy o udzielenie informacji publicznej - jaką kwotę wydatkowała Gmina w 2023 r. na zadania związane z dokarmianiem zwierząt - w ramach obowiązku określonego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  art. 11a ust. 1 pkt. 2 Ustawy o ochronie zwierząt ?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Jeśli gmina zleca przedmiotowe zadania podmiotom zewnętrznym wnosimy również o szacunkową kwantyfikację przedmiotowej kwoty.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Wnosimy również - nawiązując do cytowanych protokołów NIK - o krótkie sprecyzowanie (w max 3 zdaniach)  - opisanie sposobu realizacji tego zadania oraz źródła zakupu karmy (nazwa Pomiotu, zaopatrującego,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§3) Na mocy art. 61 Konstytucji RP, w trybie art. 6 ust. 1 pkt. 1 lit c Ustawy z dnia 6 września o dostępie do informacji publicznej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2022 r. poz. 902) wnosimy o udostępnienie informacji publicznej w przedmiocie ilości decyzji wydanych w 2023 r. dot. odebrania właścicielowi/opiekunowi zwierzęcia - w rozumieniu art. 7. 1. wzmiankowanej ustawy: „ Zwierzę traktowane w sposób określony w art. 6 ust. 2 może być czasowo odebrane właścicielowi lub opiekunowi na podstawie decyzji wójta (burmistrza, prezydenta miasta) właściwego ze względu na miejsce pobytu zwierzęcia (…) „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§4) W trybie wyżej powołanych przepisów - Wnosimy o podanie danych kontaktowych Urzędnika, który w zakresie powierzonych mu zadań i wykonywanych kompetencji nadzoruje sprawy związane z zadaniami dotyczącymi tego obszaru wypełniania zadań publicznych w związku ochroną zwierząt w rozumieniu ww. Ustawy  - scilicet:  (Imię i nazwisko, adres do korespondencji e-mail, tel. i stanowisko służbowe Urzędnika)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II - Petycja Odrębna, o treści jak poniżej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Petycja odrębna - dla ułatwienia i zmniejszenia biurokracji - została dołączona do niniejszego wniosku   - vide -  J. Borkowski (w:) B. Adamiak, J. Borkowski, Kodeks postępowania…, s. 668; por. także art. 12 ust. 1 komentowanej ustawy - dostępne w sieci Internet.  - co jak wynika z cytowanego piśmiennictwa nie jest łączeniem trybów.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trybie Ustawy o petycjach (Dz.U.2018.870 tj. z dnia 2018.05.10)  -  biorąc pod uwagę, wyżej przytoczone tezy NIK  -  można upewnić się że poruszana przez nas tematyka należy z pewnością do wartości wymagających szczególnej ochrony w imię dobra wspólnego, mieszczących się w zakresie zadań i kompetencji adresata petycji - wnosimy o: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II.1) Zapoznanie się z dostępnymi w sieci Internet protokołami i NIK dotyczącymi tego obszaru (mogą być to te, których treść cytuje Wnioskodawca. Wykonanie rekonesansu w obszarze związanym z potrzebą optymalizacji tego obszaru, wykorzystaniem nowoczesnych środków monitorowania i reagowania, a także ewentualnego zastosowania  narzędzi niezbędnych do efektywnego wydatkowania środków publicznych w tym obszarze.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ramach petycji - biorąc pod uwagę powołane ogólnodostępne tezy NIK, z którymi wnioskodawca zapoznał się przed wysłaniem niniejszego </w:t>
      </w: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wniosku/petycji*  - wnosimy o dokonanie analizy możliwości uzyskiwania oszczędności w wydatkowaniu środków publicznych - poprzez rozważenie zakupu karmy związanej z obowiązkowym dokarmianiem zwierząt w sieci Internet -  z uwzględnieniem obowiązujących przepisów w tym względzie -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art 2 i innych Ustawy z dnia 29 stycznia 2004 r. Prawo zamówień publicznych.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Wnioskodawca na pytania per analogiam zadane w 2017 r. uzyskał informacje od Gmin - o specyficznych formach zakupu karmy ad hoc - zdarzały się odpowiedzi z których wynikało, że niektóre Gminy zakupy karmy dokonują - doraźne w sklepach detalicznych - typu Żabka, Biedronka,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sic! (co wydaje się wręcz nieprawdopodobne)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Wydaje się to - tym bardziej nietypowe, że obecnie funkcjonują wyspecjalizowane sklepy w sieci Internet, pozwalające na uzyskanie sporych oszczędności w stosunku do zakupów w sklepach stacjonarnych. W sieci Internet można znaleźć wiele sklepów prowadzonych przez Lekarzy Weterynarii - Jednym z dedykowanych sklepów internetowych specjalizujących się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 obsłudze gmin, z którymi Wnioskodawca miał styczność -  jest np. „Dobra Karma’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Takie rozwiązania wydają się bardziej logiczne i racjonalne i oszczędne niż zakupy karmy w pobliskich sklepach spożywczych - sic!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Reasumując -   Wnioskodawca/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Petycjodawca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jest zaniepokojony tym co przeczytał w cytowanych protokołach NIK - przy kwocie wydatków publicznych szacowanej powyżej w skali Kraju - możliwości uzyskania oszczędności w wydatkowaniu pieniędzy podatników wydają się olbrzymie.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Wnioskodawca/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Petycjodawca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bierze też pod uwagę, że przeczytane przez niego opnie NIK  mogą być w pewnym, stopniu zbyt surowe dla Gmin - zatem po uzyskaniu odpowiedzi - będzie miał możliwość oceny stanu faktycznego związanego z wydatkowaniem środków Podatników w tym obszarze.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Wnioskodawy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wydaje się, że sugestie zawarte w protokołach pokontrolnych NIK można łatwo wdrożyć w urzędzie aby wydatkowanie środków publicznych w tym obszarze - było efektywniejsze i aby działania  - były wykonywane - zgodnie z sugestiami Najwyższej Izby Kontroli.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Na tym etapie sugestie NIK wydają się wnioskodawcy zasadne, a ich streszczenie  Wnioskodawca przywołał na wstępnie cytując niektóre tezy stawiane przez NIK,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Przypominamy, że Wnioskodawca uzyskał dostęp do rzeczonych protokołów   - na stronach WWW - nik.gov.pl. i są to materiały łatwo dostępne w sieci Internet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Oczywiście ABY NASZA PETYCJA NIE BYŁA W ŻADNYM RAZIE ŁĄCZONA Z PÓŹNIEJSZYM ewentualnym trybem zamówienia  nie musimy dodawać, że jesteśmy przekonani, iż ewentualne postępowanie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dot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wyłonienia Usługodawców będących beneficjentem - podnoszenia kwalifikacji urzędników -  będzie prowadzone z uwzględnieniem zasad uczciwej konkurencji - i o wyborze oferenta będą decydować jedynie  ustalone przez decydentów kryteria związane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 aktualnym stanem prawnym, oraz racjonalnym wydatkowaniem środków publicznych. 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II.2) Aby zachować pełną jawność i transparentność działań - wnosimy o opublikowanie treści petycji na stronie internetowej podmiotu rozpatrującego petycję lub urzędu go obsługującego (Adresata)  - na podstawie art. 8 ust. 1 ww. Ustawy o petycjach   - co jest jednoznaczne z wyrażeniem zgody na publikację wszystkich danych. Chcemy działać w pełni jawnie i transparentnie.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Biorąc pod uwagę brzmienie art 241 KPA -scilicet: "Przedmiotem wniosku mogą być w szczególności sprawy ulepszenia organizacji, wzmocnienia praworządności, usprawnienia pracy i zapobiegania nadużyciom, ochrony własności, lepszego zaspokajania potrzeb ludności.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Petycjodawca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 nadzieję, że opublikowane przez Gminę odpowiedzi pozwolą - podmiotom działającym - ex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professo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 tym obszarze - na zasadach uczciwej konkurencji - optymalizować ten obszarze wydatkowania pieniędzy Podatników.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§8) Wnosimy o zwrotne potwierdzenie otrzymania niniejszego wniosku w trybie §7  Rozporządzenia Prezesa Rady Ministrów z dnia 8 stycznia 2002 r. w sprawie organizacji przyjmowania i rozpatrywania s. i wniosków. (Dz. U. z dnia 22 styczna 2002 r. Nr 5, poz. 46) -  na adres </w:t>
      </w:r>
      <w:hyperlink r:id="rId5" w:history="1">
        <w:r w:rsidRPr="00A4786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pl-PL"/>
          </w:rPr>
          <w:t>ochrona-zwierzat@samorzad.pl</w:t>
        </w:r>
      </w:hyperlink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§9) Wnosimy o to, aby odpowiedź w  przedmiocie powyższych pytań i petycji złożonych na mocy art. 63 Konstytucji RP - w związku z art.  241 KPA, została udzielona - zwrotnie na adres </w:t>
      </w:r>
      <w:hyperlink r:id="rId6" w:history="1">
        <w:r w:rsidRPr="00A4786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pl-PL"/>
          </w:rPr>
          <w:t>ochrona-zwierzat@samorzad.pl</w:t>
        </w:r>
      </w:hyperlink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Wniosek został sygnowany bezpiecznym, kwalifikowanym podpisem elektronicznym - stosownie do wytycznych Ustawy z dnia 5 września 2016 r. o usługach zaufania oraz identyfikacji elektronicznej (Dz.U.2016.1579 dnia 2016.09.29)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Osoba Prawna: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Szulc-Euphenics.com p. Spółka Akcyjna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Prezes Zarządu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Adam Szulc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ul. Poligonowa 1, 04-051 Warszawa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tel. 608-318-418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nr KRS: 0001 007 117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hyperlink r:id="rId7" w:history="1">
        <w:r w:rsidRPr="00A4786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pl-PL"/>
          </w:rPr>
          <w:t>www.gmina.pl</w:t>
        </w:r>
      </w:hyperlink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Stosownie do art. 4 ust. 2 pkt. 1 Ustawy o petycjach (Dz.U.2014.1195 z dnia 2014.09.05)  Imię i nazwisko osoby reprezentującej Podmiot wnoszący petycję ujawnione jest powyżej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Stosownie do art. 4 ust. 2 pkt. 5 ww. Ustawy -  petycja niniejsza została złożona za pomocą środków komunikacji elektronicznej, sygnowana podpisem elektronicznym (który ujawnia dodatkowe dane), a adres ujawniony expressis verbis w petycji jest wskazanym zwrotnym adresem e-mail.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Zwyczajowy komentarz do Wniosku: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Dz. U. z 2021 r. poz. 735 , 2052)   -  w naszym mniemaniu - nie oznacza to, że Urząd powinien rozpatrywać niniejsze wnioski w trybie KPA  - należy w tym przypadku zawsze stosować art. 222 KPA.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Zdaniem Wnioskodawcy na szczególną uwagę zasługuje fakt, że Ustawodawca do tego stopnia stara się upowszechniać zasady jak największej - zdrowej, uczciwej  konkurencji rynkowej - co z pewnością przyczynia się do oszczędności pieniędzy Podatników, że nakazał nawet przyporządkowywanie do klasy z wykazu akt niezmawianiach ofert - scilicet: -  stosownie do §6 ust. 2 pkt. 2 załącznika nr 1 do Rozporządzenia Prezesa Rady Ministrów z dnia 18 </w:t>
      </w: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stycznia 2011 r. w sprawie instrukcji kancelaryjnej, jednolitych rzeczowych wykazów akt oraz instrukcji w sprawie organizacji i zakresu działania archiwów zakładowych (Dz. U. z dnia 20 stycznia 2011 r.) … niezamawiane oferty - ex officio  -  powinny być przypisane do klasy z wykazu akt - z pewnością przepis ten obwiązuje po to aby zwiększać spektrum możliwości i optymalizowania wydatkowania środków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Zatem - wg. Wnioskodawcy niniejszy wniosek może być jedynie fakultatywnie rozpatrywany - jako optymalizacyjny w związku z art. 241 KPA.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naszych wnioskach/petycjach  często powołujemy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sie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Każdy Podmiot mający styczność z Urzędem - ma prawo i obowiązek - usprawniać struktury administracji samorządowej i każdy Podmiot bez wyjątku ma obowiązek walczyć o lepszą przyszłość dla Polski.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Zatem pomimo formy zewnętrznej - Decydenci mogą/powinni dokonać własnej interpretacji  - zgodnie z brzmieniem art. 222 KPA.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Nazwa Wnioskodawca/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Petycjodawca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jest dla uproszczenia stosowna jako synonim nazwy “Podmiot Wnoszący Petycję” - w rozumieniu art. 4 ust. 4 Ustawy o petycjach (Dz.U.2014.1195 z dnia 2014.09.05)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stosownie do orzeczenia: Naczelnego 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Jednostkach Centralnych  - stan faktyczny jest o wiele lepszy. 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</w:t>
      </w: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stycznia 2011 r.) -  archiwizowanie, również wszystkich niezamówionych ofert, a co dopiero petycji i wniosków optymalizacyjnych. Cieszy nas ten fakt niemiernie, przyczyni się z pewnością do większej rozwagi w wydatkowaniu środków publicznych.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Jeżeli JST nie zgadza się z powołanymi przepisami prawa, prosimy aby zastosowano podstawy prawne akceptowane przez JST.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Pamiętajmy również o przepisach zawartych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petycjodawcę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Adresatem Petycji - jest Organ ujawniony w komparycji.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Kierownik Jednostki Samorządu Terytorialnego (dalej JST)  - w rozumieniu art. 33 ust. 3 Ustawy o samorządzie gminnym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Postulujemy, ABY NASZA PETYCJA NIE BYŁA W ŻADNYM RAZIE ŁĄCZONA Z PÓŹNIEJSZYM jakimkolwiek trybem zamówienia  nie musimy dodawać, że mamy nadzieję, iż wszelkie postępowania będą  prowadzone z uwzględnieniem zasad uczciwej konkurencji - i o wyborze oferenta będą decydować jedynie ustalone przez decydentów kryteria związane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 parametrami ofert oraz ceną.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Oczywiście - wszelkie ewentualne postępowania - ogłoszone przez Jednostkę Administracji Publicznej - będące następstwem niniejszego wniosku - należy </w:t>
      </w: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przeprowadzić zgodnie z rygorystycznymi zasadami wydatkowania środków publicznych -  z uwzględnieniem stosowania zasad uczciwej konkurencji, przejrzystości i transparentności -  zatem w pełni lege artis.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Ponownie sygnalizujemy, że do wniosku dołączono plik podpisany  profilem zaufanym lub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Oprócz dokumentu sygnowanego podpisem elektronicznym w formacie  pdf - dodatkowo - dla ułatwienia dekretacji u Adresata - wnioskodawca mógł dodać* - pro forma niesygnowany dokument w formacie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docx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Oba dokumenty  są  zgodne z </w:t>
      </w:r>
      <w:proofErr w:type="spellStart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kontentem</w:t>
      </w:r>
      <w:proofErr w:type="spellEnd"/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powyższej wiadomości e-mail.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* - niepotrzebne - pominąć 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47868">
        <w:rPr>
          <w:rFonts w:ascii="Courier New" w:eastAsia="Times New Roman" w:hAnsi="Courier New" w:cs="Courier New"/>
          <w:sz w:val="20"/>
          <w:szCs w:val="20"/>
          <w:lang w:eastAsia="pl-PL"/>
        </w:rPr>
        <w:t>￼</w:t>
      </w: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47868" w:rsidRPr="00A47868" w:rsidRDefault="00A47868" w:rsidP="00A4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91C35" w:rsidRDefault="00B91C35"/>
    <w:sectPr w:rsidR="00B9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68"/>
    <w:rsid w:val="00A47868"/>
    <w:rsid w:val="00B91C35"/>
    <w:rsid w:val="00D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42FF-7177-42F8-AE8C-DE851E4F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7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786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7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m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hrona-zwierzat@samorzad.pl" TargetMode="External"/><Relationship Id="rId5" Type="http://schemas.openxmlformats.org/officeDocument/2006/relationships/hyperlink" Target="mailto:ochrona-zwierzat@samorzad.pl" TargetMode="External"/><Relationship Id="rId4" Type="http://schemas.openxmlformats.org/officeDocument/2006/relationships/hyperlink" Target="http://www.nik.gov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3571</Words>
  <Characters>21430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1</cp:revision>
  <dcterms:created xsi:type="dcterms:W3CDTF">2024-09-06T08:03:00Z</dcterms:created>
  <dcterms:modified xsi:type="dcterms:W3CDTF">2024-09-06T08:29:00Z</dcterms:modified>
</cp:coreProperties>
</file>